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1" w:rsidRPr="00853F41" w:rsidRDefault="00A17D2C" w:rsidP="00853F41">
      <w:pPr>
        <w:pStyle w:val="20"/>
        <w:framePr w:w="9475" w:h="6898" w:hRule="exact" w:wrap="none" w:vAnchor="page" w:hAnchor="page" w:x="1799" w:y="852"/>
        <w:shd w:val="clear" w:color="auto" w:fill="auto"/>
        <w:ind w:left="480" w:firstLine="3500"/>
        <w:rPr>
          <w:rStyle w:val="2FranklinGothicBook14pt"/>
          <w:rFonts w:ascii="Times New Roman" w:hAnsi="Times New Roman" w:cs="Times New Roman"/>
          <w:lang w:val="ru-RU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СОГЛАШЕНИЕ № </w:t>
      </w:r>
      <w:r w:rsidR="00853F41" w:rsidRPr="00853F41">
        <w:rPr>
          <w:rFonts w:ascii="Times New Roman" w:hAnsi="Times New Roman" w:cs="Times New Roman"/>
          <w:sz w:val="28"/>
          <w:szCs w:val="28"/>
        </w:rPr>
        <w:t>ИМТ/ЗПК - 15</w:t>
      </w:r>
    </w:p>
    <w:p w:rsidR="00437995" w:rsidRPr="00853F41" w:rsidRDefault="00A17D2C" w:rsidP="00853F41">
      <w:pPr>
        <w:pStyle w:val="20"/>
        <w:framePr w:w="9475" w:h="6898" w:hRule="exact" w:wrap="none" w:vAnchor="page" w:hAnchor="page" w:x="1799" w:y="852"/>
        <w:shd w:val="clear" w:color="auto" w:fill="auto"/>
        <w:ind w:left="480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между администрацией Саракташского района и администрацией Спасского сельсовета о предоставлении межбюджетных трансфертов на повышение заработной платы работников муниципальных учреждений</w:t>
      </w:r>
    </w:p>
    <w:p w:rsidR="00437995" w:rsidRPr="00853F41" w:rsidRDefault="00A17D2C">
      <w:pPr>
        <w:pStyle w:val="20"/>
        <w:framePr w:w="9475" w:h="6898" w:hRule="exact" w:wrap="none" w:vAnchor="page" w:hAnchor="page" w:x="1799" w:y="852"/>
        <w:shd w:val="clear" w:color="auto" w:fill="auto"/>
        <w:spacing w:after="330"/>
        <w:ind w:left="34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культуры на 2023 год</w:t>
      </w:r>
    </w:p>
    <w:p w:rsidR="00437995" w:rsidRPr="00853F41" w:rsidRDefault="00A17D2C">
      <w:pPr>
        <w:pStyle w:val="20"/>
        <w:framePr w:w="9475" w:h="6898" w:hRule="exact" w:wrap="none" w:vAnchor="page" w:hAnchor="page" w:x="1799" w:y="852"/>
        <w:shd w:val="clear" w:color="auto" w:fill="auto"/>
        <w:tabs>
          <w:tab w:val="left" w:pos="5626"/>
          <w:tab w:val="left" w:pos="8006"/>
        </w:tabs>
        <w:spacing w:after="244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п. Саракташ</w:t>
      </w:r>
      <w:r w:rsidRPr="00853F41">
        <w:rPr>
          <w:rFonts w:ascii="Times New Roman" w:hAnsi="Times New Roman" w:cs="Times New Roman"/>
          <w:sz w:val="28"/>
          <w:szCs w:val="28"/>
        </w:rPr>
        <w:tab/>
      </w:r>
      <w:r w:rsidR="00853F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F41">
        <w:rPr>
          <w:rFonts w:ascii="Times New Roman" w:hAnsi="Times New Roman" w:cs="Times New Roman"/>
          <w:sz w:val="28"/>
          <w:szCs w:val="28"/>
        </w:rPr>
        <w:t xml:space="preserve">« </w:t>
      </w:r>
      <w:r w:rsidR="00853F41">
        <w:rPr>
          <w:rStyle w:val="2FranklinGothicBook14pt"/>
          <w:rFonts w:ascii="Times New Roman" w:hAnsi="Times New Roman" w:cs="Times New Roman"/>
          <w:lang w:val="ru-RU" w:eastAsia="ru-RU" w:bidi="ru-RU"/>
        </w:rPr>
        <w:t>1</w:t>
      </w:r>
      <w:r w:rsidRPr="00853F41">
        <w:rPr>
          <w:rStyle w:val="2FranklinGothicBook14pt"/>
          <w:rFonts w:ascii="Times New Roman" w:hAnsi="Times New Roman" w:cs="Times New Roman"/>
          <w:lang w:val="ru-RU" w:eastAsia="ru-RU" w:bidi="ru-RU"/>
        </w:rPr>
        <w:t>9</w:t>
      </w:r>
      <w:r w:rsidRPr="00853F4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853F41">
        <w:rPr>
          <w:rFonts w:ascii="Times New Roman" w:hAnsi="Times New Roman" w:cs="Times New Roman"/>
          <w:sz w:val="28"/>
          <w:szCs w:val="28"/>
        </w:rPr>
        <w:t>»</w:t>
      </w:r>
      <w:r w:rsidR="00853F4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53F41">
        <w:rPr>
          <w:rFonts w:ascii="Times New Roman" w:hAnsi="Times New Roman" w:cs="Times New Roman"/>
          <w:sz w:val="28"/>
          <w:szCs w:val="28"/>
        </w:rPr>
        <w:t>2023 года</w:t>
      </w:r>
    </w:p>
    <w:p w:rsidR="00437995" w:rsidRPr="00853F41" w:rsidRDefault="00A17D2C">
      <w:pPr>
        <w:pStyle w:val="20"/>
        <w:framePr w:w="9475" w:h="6898" w:hRule="exact" w:wrap="none" w:vAnchor="page" w:hAnchor="page" w:x="1799" w:y="852"/>
        <w:shd w:val="clear" w:color="auto" w:fill="auto"/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Администрация Саракташского района, именуемая в дальнейшем Район, в лице главы Саракташского района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Тарасова Анатолия Михайловича</w:t>
      </w:r>
      <w:r w:rsidRPr="00853F41">
        <w:rPr>
          <w:rFonts w:ascii="Times New Roman" w:hAnsi="Times New Roman" w:cs="Times New Roman"/>
          <w:sz w:val="28"/>
          <w:szCs w:val="28"/>
        </w:rPr>
        <w:t>,</w:t>
      </w:r>
    </w:p>
    <w:p w:rsidR="00437995" w:rsidRPr="00853F41" w:rsidRDefault="00A17D2C">
      <w:pPr>
        <w:pStyle w:val="30"/>
        <w:framePr w:w="9475" w:h="6898" w:hRule="exact" w:wrap="none" w:vAnchor="page" w:hAnchor="page" w:x="1799" w:y="852"/>
        <w:shd w:val="clear" w:color="auto" w:fill="auto"/>
        <w:spacing w:after="0" w:line="140" w:lineRule="exact"/>
        <w:ind w:left="6500"/>
        <w:rPr>
          <w:rFonts w:ascii="Times New Roman" w:hAnsi="Times New Roman" w:cs="Times New Roman"/>
          <w:sz w:val="20"/>
          <w:szCs w:val="20"/>
        </w:rPr>
      </w:pPr>
      <w:r w:rsidRPr="00853F41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437995" w:rsidRPr="00853F41" w:rsidRDefault="00A17D2C">
      <w:pPr>
        <w:pStyle w:val="20"/>
        <w:framePr w:w="9475" w:h="6898" w:hRule="exact" w:wrap="none" w:vAnchor="page" w:hAnchor="page" w:x="1799" w:y="85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 и администрация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Спасского сельсовета</w:t>
      </w:r>
      <w:r w:rsidRPr="00853F41">
        <w:rPr>
          <w:rFonts w:ascii="Times New Roman" w:hAnsi="Times New Roman" w:cs="Times New Roman"/>
          <w:sz w:val="28"/>
          <w:szCs w:val="28"/>
        </w:rPr>
        <w:t xml:space="preserve">, именуемая в дальнейшем Поселение, в лице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главы</w:t>
      </w:r>
    </w:p>
    <w:p w:rsidR="00437995" w:rsidRPr="00853F41" w:rsidRDefault="00A17D2C">
      <w:pPr>
        <w:pStyle w:val="30"/>
        <w:framePr w:w="9475" w:h="6898" w:hRule="exact" w:wrap="none" w:vAnchor="page" w:hAnchor="page" w:x="1799" w:y="852"/>
        <w:shd w:val="clear" w:color="auto" w:fill="auto"/>
        <w:spacing w:after="37" w:line="140" w:lineRule="exact"/>
        <w:ind w:left="340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(</w:t>
      </w:r>
      <w:r w:rsidRPr="00853F41">
        <w:rPr>
          <w:rFonts w:ascii="Times New Roman" w:hAnsi="Times New Roman" w:cs="Times New Roman"/>
          <w:sz w:val="20"/>
          <w:szCs w:val="20"/>
        </w:rPr>
        <w:t>наименование поселения)</w:t>
      </w:r>
    </w:p>
    <w:p w:rsidR="00437995" w:rsidRPr="00853F41" w:rsidRDefault="00A17D2C">
      <w:pPr>
        <w:pStyle w:val="20"/>
        <w:framePr w:w="9475" w:h="6898" w:hRule="exact" w:wrap="none" w:vAnchor="page" w:hAnchor="page" w:x="1799" w:y="852"/>
        <w:shd w:val="clear" w:color="auto" w:fill="auto"/>
        <w:spacing w:after="15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Style w:val="22"/>
          <w:rFonts w:ascii="Times New Roman" w:hAnsi="Times New Roman" w:cs="Times New Roman"/>
          <w:sz w:val="28"/>
          <w:szCs w:val="28"/>
        </w:rPr>
        <w:t>администрации Губанкова Анатолия Михайловича</w:t>
      </w:r>
      <w:r w:rsidRPr="00853F41">
        <w:rPr>
          <w:rFonts w:ascii="Times New Roman" w:hAnsi="Times New Roman" w:cs="Times New Roman"/>
          <w:sz w:val="28"/>
          <w:szCs w:val="28"/>
        </w:rPr>
        <w:t>, действующего на</w:t>
      </w:r>
    </w:p>
    <w:p w:rsidR="00437995" w:rsidRPr="00853F41" w:rsidRDefault="00A17D2C">
      <w:pPr>
        <w:pStyle w:val="30"/>
        <w:framePr w:w="9475" w:h="6898" w:hRule="exact" w:wrap="none" w:vAnchor="page" w:hAnchor="page" w:x="1799" w:y="852"/>
        <w:shd w:val="clear" w:color="auto" w:fill="auto"/>
        <w:spacing w:after="37" w:line="140" w:lineRule="exact"/>
        <w:ind w:left="1280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(</w:t>
      </w:r>
      <w:r w:rsidRPr="00853F41">
        <w:rPr>
          <w:rFonts w:ascii="Times New Roman" w:hAnsi="Times New Roman" w:cs="Times New Roman"/>
          <w:sz w:val="20"/>
          <w:szCs w:val="20"/>
        </w:rPr>
        <w:t>должность, Фамилия Имя Отчество)</w:t>
      </w:r>
    </w:p>
    <w:p w:rsidR="00437995" w:rsidRPr="00853F41" w:rsidRDefault="00A17D2C">
      <w:pPr>
        <w:pStyle w:val="20"/>
        <w:framePr w:w="9475" w:h="6898" w:hRule="exact" w:wrap="none" w:vAnchor="page" w:hAnchor="page" w:x="1799" w:y="852"/>
        <w:shd w:val="clear" w:color="auto" w:fill="auto"/>
        <w:spacing w:after="15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Устава,</w:t>
      </w:r>
      <w:r w:rsidRPr="00853F41">
        <w:rPr>
          <w:rFonts w:ascii="Times New Roman" w:hAnsi="Times New Roman" w:cs="Times New Roman"/>
          <w:sz w:val="28"/>
          <w:szCs w:val="28"/>
        </w:rPr>
        <w:t xml:space="preserve"> с другой стороны, именуемые в дальнейшем Сторонами,</w:t>
      </w:r>
    </w:p>
    <w:p w:rsidR="00437995" w:rsidRPr="00853F41" w:rsidRDefault="00A17D2C">
      <w:pPr>
        <w:pStyle w:val="30"/>
        <w:framePr w:w="9475" w:h="6898" w:hRule="exact" w:wrap="none" w:vAnchor="page" w:hAnchor="page" w:x="1799" w:y="852"/>
        <w:shd w:val="clear" w:color="auto" w:fill="auto"/>
        <w:spacing w:after="0" w:line="140" w:lineRule="exact"/>
        <w:ind w:left="1580"/>
        <w:rPr>
          <w:rFonts w:ascii="Times New Roman" w:hAnsi="Times New Roman" w:cs="Times New Roman"/>
          <w:sz w:val="18"/>
          <w:szCs w:val="18"/>
        </w:rPr>
      </w:pPr>
      <w:r w:rsidRPr="00853F41">
        <w:rPr>
          <w:rFonts w:ascii="Times New Roman" w:hAnsi="Times New Roman" w:cs="Times New Roman"/>
          <w:sz w:val="18"/>
          <w:szCs w:val="18"/>
        </w:rPr>
        <w:t>(НПА)</w:t>
      </w:r>
    </w:p>
    <w:p w:rsidR="00437995" w:rsidRPr="00853F41" w:rsidRDefault="00A17D2C">
      <w:pPr>
        <w:pStyle w:val="20"/>
        <w:framePr w:w="9475" w:h="6898" w:hRule="exact" w:wrap="none" w:vAnchor="page" w:hAnchor="page" w:x="1799" w:y="852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Саракташского района от 22.12.2022 года № 209 «О районном бюджете муниципального образования Саракташский район Оренбургской области на 2023 год и на плановый период 2024 и 2025 годов» заключили настоящее соглашение о нижеследующем:</w:t>
      </w:r>
    </w:p>
    <w:p w:rsidR="00437995" w:rsidRPr="00853F41" w:rsidRDefault="00A17D2C">
      <w:pPr>
        <w:pStyle w:val="20"/>
        <w:framePr w:wrap="none" w:vAnchor="page" w:hAnchor="page" w:x="1799" w:y="8081"/>
        <w:numPr>
          <w:ilvl w:val="0"/>
          <w:numId w:val="1"/>
        </w:numPr>
        <w:shd w:val="clear" w:color="auto" w:fill="auto"/>
        <w:tabs>
          <w:tab w:val="left" w:pos="3763"/>
        </w:tabs>
        <w:spacing w:line="240" w:lineRule="exact"/>
        <w:ind w:left="34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437995" w:rsidRPr="00853F41" w:rsidRDefault="00A17D2C">
      <w:pPr>
        <w:pStyle w:val="20"/>
        <w:framePr w:w="9475" w:h="1519" w:hRule="exact" w:wrap="none" w:vAnchor="page" w:hAnchor="page" w:x="1799" w:y="8659"/>
        <w:numPr>
          <w:ilvl w:val="1"/>
          <w:numId w:val="1"/>
        </w:numPr>
        <w:shd w:val="clear" w:color="auto" w:fill="auto"/>
        <w:tabs>
          <w:tab w:val="left" w:pos="1274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районного бюджета в 2023 году бюджету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Спасского</w:t>
      </w:r>
      <w:r w:rsidRPr="00853F41">
        <w:rPr>
          <w:rFonts w:ascii="Times New Roman" w:hAnsi="Times New Roman" w:cs="Times New Roman"/>
          <w:sz w:val="28"/>
          <w:szCs w:val="28"/>
        </w:rPr>
        <w:t xml:space="preserve"> совета иного межбюджетного трансферта, имеющего целевое назначение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повышение заработной платы работников муниципальных учреждений культуры</w:t>
      </w:r>
      <w:r w:rsidRPr="00853F41">
        <w:rPr>
          <w:rFonts w:ascii="Times New Roman" w:hAnsi="Times New Roman" w:cs="Times New Roman"/>
          <w:sz w:val="28"/>
          <w:szCs w:val="28"/>
        </w:rPr>
        <w:t>,</w:t>
      </w:r>
    </w:p>
    <w:p w:rsidR="00437995" w:rsidRPr="00853F41" w:rsidRDefault="00A17D2C">
      <w:pPr>
        <w:pStyle w:val="30"/>
        <w:framePr w:w="9475" w:h="1519" w:hRule="exact" w:wrap="none" w:vAnchor="page" w:hAnchor="page" w:x="1799" w:y="8659"/>
        <w:shd w:val="clear" w:color="auto" w:fill="auto"/>
        <w:spacing w:after="0" w:line="1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53F41">
        <w:rPr>
          <w:rFonts w:ascii="Times New Roman" w:hAnsi="Times New Roman" w:cs="Times New Roman"/>
          <w:sz w:val="18"/>
          <w:szCs w:val="18"/>
        </w:rPr>
        <w:t>(наименование иного межбюджетного трансферта</w:t>
      </w:r>
      <w:r w:rsidRPr="00853F41">
        <w:rPr>
          <w:rFonts w:ascii="Times New Roman" w:hAnsi="Times New Roman" w:cs="Times New Roman"/>
          <w:sz w:val="28"/>
          <w:szCs w:val="28"/>
        </w:rPr>
        <w:t xml:space="preserve">, </w:t>
      </w:r>
      <w:r w:rsidRPr="00853F41">
        <w:rPr>
          <w:rFonts w:ascii="Times New Roman" w:hAnsi="Times New Roman" w:cs="Times New Roman"/>
          <w:sz w:val="18"/>
          <w:szCs w:val="18"/>
        </w:rPr>
        <w:t>имеющего целевое назначение)</w:t>
      </w:r>
    </w:p>
    <w:p w:rsidR="00437995" w:rsidRPr="00853F41" w:rsidRDefault="00A17D2C">
      <w:pPr>
        <w:pStyle w:val="20"/>
        <w:framePr w:w="9475" w:h="2956" w:hRule="exact" w:wrap="none" w:vAnchor="page" w:hAnchor="page" w:x="1799" w:y="10124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(далее - иной межбюджетный трансферт), в соответствии с лимитами бюджетных обязательств, доведёнными финансовому отделу администрации как получателю бюджетных средств по кодам бюджетной классификации расходов бюджета (далее - коды БК):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код главного распорядителя средств районного бюджета 012, код раздела 08, код подраздела 01, код целевой статьи расходов районного бюджета 0240297030, код вида расходов 540</w:t>
      </w:r>
      <w:r w:rsidRPr="00853F4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комплекса процессных мероприятий "Повышение финансовой самостоятельности местных бюджетов", муниципальной программы "Управление муниципальными финансами и муниципальным долгом</w:t>
      </w:r>
    </w:p>
    <w:p w:rsidR="00437995" w:rsidRPr="00853F41" w:rsidRDefault="00A17D2C">
      <w:pPr>
        <w:pStyle w:val="20"/>
        <w:framePr w:wrap="none" w:vAnchor="page" w:hAnchor="page" w:x="1799" w:y="13088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Style w:val="22"/>
          <w:rFonts w:ascii="Times New Roman" w:hAnsi="Times New Roman" w:cs="Times New Roman"/>
          <w:sz w:val="28"/>
          <w:szCs w:val="28"/>
        </w:rPr>
        <w:t>Саракташского района".</w:t>
      </w:r>
    </w:p>
    <w:p w:rsidR="00437995" w:rsidRPr="00853F41" w:rsidRDefault="00A17D2C">
      <w:pPr>
        <w:pStyle w:val="30"/>
        <w:framePr w:w="9475" w:h="407" w:hRule="exact" w:wrap="none" w:vAnchor="page" w:hAnchor="page" w:x="1799" w:y="13360"/>
        <w:shd w:val="clear" w:color="auto" w:fill="auto"/>
        <w:spacing w:after="0" w:line="187" w:lineRule="exact"/>
        <w:ind w:firstLine="1200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18"/>
          <w:szCs w:val="18"/>
        </w:rPr>
        <w:t>(наименование мероприятия, основного мероприятия, подпрограммы, муниципальной программы, в рамках которых выделяется</w:t>
      </w:r>
      <w:r w:rsidRPr="00853F41">
        <w:rPr>
          <w:rFonts w:ascii="Times New Roman" w:hAnsi="Times New Roman" w:cs="Times New Roman"/>
          <w:sz w:val="28"/>
          <w:szCs w:val="28"/>
        </w:rPr>
        <w:t xml:space="preserve"> </w:t>
      </w:r>
      <w:r w:rsidRPr="00853F41">
        <w:rPr>
          <w:rFonts w:ascii="Times New Roman" w:hAnsi="Times New Roman" w:cs="Times New Roman"/>
          <w:sz w:val="18"/>
          <w:szCs w:val="18"/>
        </w:rPr>
        <w:t>иной межбюджетный трансферт)</w:t>
      </w:r>
    </w:p>
    <w:p w:rsidR="00437995" w:rsidRPr="00853F41" w:rsidRDefault="00A17D2C">
      <w:pPr>
        <w:pStyle w:val="20"/>
        <w:framePr w:w="9475" w:h="1927" w:hRule="exact" w:wrap="none" w:vAnchor="page" w:hAnchor="page" w:x="1799" w:y="14105"/>
        <w:numPr>
          <w:ilvl w:val="0"/>
          <w:numId w:val="1"/>
        </w:numPr>
        <w:shd w:val="clear" w:color="auto" w:fill="auto"/>
        <w:tabs>
          <w:tab w:val="left" w:pos="3620"/>
        </w:tabs>
        <w:spacing w:after="247" w:line="240" w:lineRule="exact"/>
        <w:ind w:left="320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437995" w:rsidRPr="00853F41" w:rsidRDefault="00A17D2C">
      <w:pPr>
        <w:pStyle w:val="20"/>
        <w:framePr w:w="9475" w:h="1927" w:hRule="exact" w:wrap="none" w:vAnchor="page" w:hAnchor="page" w:x="1799" w:y="14105"/>
        <w:numPr>
          <w:ilvl w:val="1"/>
          <w:numId w:val="1"/>
        </w:numPr>
        <w:shd w:val="clear" w:color="auto" w:fill="auto"/>
        <w:tabs>
          <w:tab w:val="left" w:pos="1363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Район обязуется:</w:t>
      </w:r>
    </w:p>
    <w:p w:rsidR="00437995" w:rsidRPr="00853F41" w:rsidRDefault="00A17D2C">
      <w:pPr>
        <w:pStyle w:val="20"/>
        <w:framePr w:w="9475" w:h="1927" w:hRule="exact" w:wrap="none" w:vAnchor="page" w:hAnchor="page" w:x="1799" w:y="14105"/>
        <w:numPr>
          <w:ilvl w:val="2"/>
          <w:numId w:val="1"/>
        </w:numPr>
        <w:shd w:val="clear" w:color="auto" w:fill="auto"/>
        <w:tabs>
          <w:tab w:val="left" w:pos="1470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Обеспечить предоставление Поселению иного межбюджетного трансферта в порядке, установленном настоящим соглашением.</w:t>
      </w:r>
    </w:p>
    <w:p w:rsidR="00437995" w:rsidRPr="00853F41" w:rsidRDefault="00A17D2C">
      <w:pPr>
        <w:pStyle w:val="20"/>
        <w:framePr w:w="9475" w:h="1927" w:hRule="exact" w:wrap="none" w:vAnchor="page" w:hAnchor="page" w:x="1799" w:y="14105"/>
        <w:numPr>
          <w:ilvl w:val="2"/>
          <w:numId w:val="1"/>
        </w:numPr>
        <w:shd w:val="clear" w:color="auto" w:fill="auto"/>
        <w:tabs>
          <w:tab w:val="left" w:pos="1645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По запросу Поселения своевременно и в полном объеме</w:t>
      </w:r>
    </w:p>
    <w:p w:rsidR="00437995" w:rsidRPr="00853F41" w:rsidRDefault="00437995">
      <w:pPr>
        <w:rPr>
          <w:rFonts w:ascii="Times New Roman" w:hAnsi="Times New Roman" w:cs="Times New Roman"/>
          <w:sz w:val="28"/>
          <w:szCs w:val="28"/>
        </w:rPr>
        <w:sectPr w:rsidR="00437995" w:rsidRPr="00853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995" w:rsidRPr="00853F41" w:rsidRDefault="00A17D2C">
      <w:pPr>
        <w:pStyle w:val="20"/>
        <w:framePr w:w="9389" w:h="14846" w:hRule="exact" w:wrap="none" w:vAnchor="page" w:hAnchor="page" w:x="1842" w:y="902"/>
        <w:shd w:val="clear" w:color="auto" w:fill="auto"/>
        <w:tabs>
          <w:tab w:val="left" w:pos="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lastRenderedPageBreak/>
        <w:t>предоставлять информацию в целях исполнения Поселением мероприятия, на которое предоставляется иной межбюджетный трансферт.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Предусмотреть в бюджете Района на очередной финансовый год и на плановый период расходы на предоставление иных межбюджетных трансфертов.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1"/>
          <w:numId w:val="1"/>
        </w:numPr>
        <w:shd w:val="clear" w:color="auto" w:fill="auto"/>
        <w:tabs>
          <w:tab w:val="left" w:pos="128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Район вправе: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Участвовать в совещаниях, проводимых Поселением по вопросам реализации мероприятия, на которое предоставляется иной межбюджетный трансферт (далее - мероприятие).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Вносить предложения и давать рекомендации по повышению эффективности реализации мероприятия.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2"/>
          <w:numId w:val="1"/>
        </w:numPr>
        <w:shd w:val="clear" w:color="auto" w:fill="auto"/>
        <w:tabs>
          <w:tab w:val="left" w:pos="1771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Установить показатели результативности исполнения мероприятия согласно приложению № 1 к настоящему соглашению.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Осуществлять контроль за реализацией мероприятия, а также за целевым использованием предоставленных иных межбюджетных трансфертов.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Требовать возврата предоставленных иных межбюджетных трансфертов в случаях их нецелевого использования Поселением, а также неисполнения Поселением мероприятия.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shd w:val="clear" w:color="auto" w:fill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2.3. В целях реализации настоящего соглашения Поселение обязуется: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2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Своевременно, качественно, добросовестно и в полном объеме выполнять обязательства по реализации мероприятия, в соответствии с законодательством Российской Федерации, Оренбургской области и настоящим соглашением, с учетом потребностей и интересов Саракташского района.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2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Обеспечить достижение значений показателей результативности, установленных приложением № 1 к настоящему соглашению.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2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Ежеквартально в срок до 5-го числа месяца, следующего за отчетным кварталом, предоставлять Району отчет об использовании средств района и отчет о достижении значений показателей результативности по формам согласно приложениям № 2 и 3 к настоящему соглашению. Отчеты за год в срок до 11-го января года, следующего за отчетным.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2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Предоставлять документы и иную информацию, связанную с реализацией мероприятия не позднее трех дней со дня получения письменного запроса.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2"/>
        </w:numPr>
        <w:shd w:val="clear" w:color="auto" w:fill="auto"/>
        <w:tabs>
          <w:tab w:val="left" w:pos="149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Обеспечивать условия для беспрепятственного проведения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shd w:val="clear" w:color="auto" w:fill="auto"/>
        <w:tabs>
          <w:tab w:val="left" w:pos="1476"/>
          <w:tab w:val="left" w:pos="4848"/>
          <w:tab w:val="left" w:pos="6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Районом</w:t>
      </w:r>
      <w:r w:rsidRPr="00853F41">
        <w:rPr>
          <w:rFonts w:ascii="Times New Roman" w:hAnsi="Times New Roman" w:cs="Times New Roman"/>
          <w:sz w:val="28"/>
          <w:szCs w:val="28"/>
        </w:rPr>
        <w:tab/>
        <w:t>проверок реализации</w:t>
      </w:r>
      <w:r w:rsidRPr="00853F41">
        <w:rPr>
          <w:rFonts w:ascii="Times New Roman" w:hAnsi="Times New Roman" w:cs="Times New Roman"/>
          <w:sz w:val="28"/>
          <w:szCs w:val="28"/>
        </w:rPr>
        <w:tab/>
        <w:t>мероприятия</w:t>
      </w:r>
      <w:r w:rsidRPr="00853F41">
        <w:rPr>
          <w:rFonts w:ascii="Times New Roman" w:hAnsi="Times New Roman" w:cs="Times New Roman"/>
          <w:sz w:val="28"/>
          <w:szCs w:val="28"/>
        </w:rPr>
        <w:tab/>
        <w:t>и использования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предоставленных иных межбюджетных трансфертов.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2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случае, предусмотренном пунктом 3.3. настоящего соглашения, предоставлять Району заявку на перечисление средств с документами, подтверждающими возникновение у Поселения обязательств по оплате расходов, связанных с реализацией мероприятия, по форме согласно приложению № 4 к настоящему соглашению.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3"/>
        </w:numPr>
        <w:shd w:val="clear" w:color="auto" w:fill="auto"/>
        <w:tabs>
          <w:tab w:val="left" w:pos="128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Поселение вправе:</w:t>
      </w:r>
    </w:p>
    <w:p w:rsidR="00437995" w:rsidRPr="00853F41" w:rsidRDefault="00A17D2C">
      <w:pPr>
        <w:pStyle w:val="20"/>
        <w:framePr w:w="9389" w:h="14846" w:hRule="exact" w:wrap="none" w:vAnchor="page" w:hAnchor="page" w:x="1842" w:y="902"/>
        <w:numPr>
          <w:ilvl w:val="0"/>
          <w:numId w:val="4"/>
        </w:numPr>
        <w:shd w:val="clear" w:color="auto" w:fill="auto"/>
        <w:tabs>
          <w:tab w:val="left" w:pos="147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Запрашивать у Района информацию, необходимую для реализации мероприятия.</w:t>
      </w:r>
    </w:p>
    <w:p w:rsidR="00437995" w:rsidRPr="00853F41" w:rsidRDefault="00437995">
      <w:pPr>
        <w:rPr>
          <w:rFonts w:ascii="Times New Roman" w:hAnsi="Times New Roman" w:cs="Times New Roman"/>
          <w:sz w:val="28"/>
          <w:szCs w:val="28"/>
        </w:rPr>
        <w:sectPr w:rsidR="00437995" w:rsidRPr="00853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0"/>
          <w:numId w:val="1"/>
        </w:numPr>
        <w:shd w:val="clear" w:color="auto" w:fill="auto"/>
        <w:tabs>
          <w:tab w:val="left" w:pos="1283"/>
        </w:tabs>
        <w:spacing w:after="2" w:line="240" w:lineRule="exact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финансовых средств для осуществления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shd w:val="clear" w:color="auto" w:fill="auto"/>
        <w:spacing w:after="317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переданных полномочий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1"/>
          <w:numId w:val="1"/>
        </w:numPr>
        <w:shd w:val="clear" w:color="auto" w:fill="auto"/>
        <w:tabs>
          <w:tab w:val="left" w:pos="124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Общий объем иных межбюджетных трансфертов, подлежащих перечислению в бюджет Поселения в соответствии с настоящим соглашением, составляет 454 000 (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Четыреста пятьдесят четыре тысячи</w:t>
      </w:r>
      <w:r w:rsidRPr="00853F41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1"/>
          <w:numId w:val="1"/>
        </w:numPr>
        <w:shd w:val="clear" w:color="auto" w:fill="auto"/>
        <w:tabs>
          <w:tab w:val="left" w:pos="124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Финансовые средства перечисляются ежемесячно /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ежеквартально</w:t>
      </w:r>
      <w:r w:rsidRPr="00853F41">
        <w:rPr>
          <w:rFonts w:ascii="Times New Roman" w:hAnsi="Times New Roman" w:cs="Times New Roman"/>
          <w:sz w:val="28"/>
          <w:szCs w:val="28"/>
        </w:rPr>
        <w:t>/, в соответствии с полученной от Поселения заявкой, (нужное подчеркнуть).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shd w:val="clear" w:color="auto" w:fill="auto"/>
        <w:tabs>
          <w:tab w:val="left" w:leader="underscore" w:pos="1435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случае если средства перечисляются ежемесячно, то перечисление осуществляется равными долями в размере 1/12 от годового объема средств в срок до</w:t>
      </w:r>
      <w:r w:rsidRPr="00853F41">
        <w:rPr>
          <w:rFonts w:ascii="Times New Roman" w:hAnsi="Times New Roman" w:cs="Times New Roman"/>
          <w:sz w:val="28"/>
          <w:szCs w:val="28"/>
        </w:rPr>
        <w:tab/>
        <w:t>числа текущего месяца.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shd w:val="clear" w:color="auto" w:fill="auto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случае если средства перечисляются ежеквартально, то перечисление осуществляется равными долями в размере 1/4 от годового объема средств в срок: за 1 квартал до 15 февраля текущего года, за 2 квартал до 25 апреля текущего года, за 3 квартал до 25 июля текущего года, за 4 квартал до 25 октября текущего года.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shd w:val="clear" w:color="auto" w:fill="auto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В случае если перечисление осуществляется в соответствии с полученной заявкой, то средства перечисляются в размере, указанном в заявке, но не более объема, установленного пунктом 3.1. настоящего соглашения, в течении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трех</w:t>
      </w:r>
      <w:r w:rsidRPr="00853F4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заявки, при условии отсутствия замечаний к оформлению заявки.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1"/>
          <w:numId w:val="1"/>
        </w:numPr>
        <w:shd w:val="clear" w:color="auto" w:fill="auto"/>
        <w:tabs>
          <w:tab w:val="left" w:pos="124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Неиспользованный на 1 января очередного финансового года остаток средств иных межбюджетных трансфертов подлежит возврату в бюджет Района в течении первых десяти рабочих дней текущего финансового года.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1"/>
          <w:numId w:val="1"/>
        </w:numPr>
        <w:shd w:val="clear" w:color="auto" w:fill="auto"/>
        <w:tabs>
          <w:tab w:val="left" w:pos="1246"/>
        </w:tabs>
        <w:spacing w:after="365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случае установления уполномоченными контрольными органами факта нецелевого использования Поселением финансовых средств, указанные средства подлежат возврату в бюджет Района в соответствии с требованиями бюджетного законодательства Российской Федерации.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0"/>
          <w:numId w:val="1"/>
        </w:numPr>
        <w:shd w:val="clear" w:color="auto" w:fill="auto"/>
        <w:tabs>
          <w:tab w:val="left" w:pos="2348"/>
        </w:tabs>
        <w:spacing w:after="312" w:line="240" w:lineRule="exact"/>
        <w:ind w:left="202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Основания и порядок прекращения Соглашения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1"/>
          <w:numId w:val="1"/>
        </w:numPr>
        <w:shd w:val="clear" w:color="auto" w:fill="auto"/>
        <w:tabs>
          <w:tab w:val="left" w:pos="124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и действует до 31 декабря </w:t>
      </w:r>
      <w:r w:rsidRPr="00853F41">
        <w:rPr>
          <w:rStyle w:val="22"/>
          <w:rFonts w:ascii="Times New Roman" w:hAnsi="Times New Roman" w:cs="Times New Roman"/>
          <w:sz w:val="28"/>
          <w:szCs w:val="28"/>
        </w:rPr>
        <w:t>2023</w:t>
      </w:r>
      <w:r w:rsidRPr="00853F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1"/>
          <w:numId w:val="1"/>
        </w:numPr>
        <w:shd w:val="clear" w:color="auto" w:fill="auto"/>
        <w:tabs>
          <w:tab w:val="left" w:pos="1274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прекращено: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shd w:val="clear" w:color="auto" w:fill="auto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shd w:val="clear" w:color="auto" w:fill="auto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437995" w:rsidRPr="00853F41" w:rsidRDefault="00A17D2C">
      <w:pPr>
        <w:pStyle w:val="20"/>
        <w:framePr w:w="9370" w:h="14156" w:hRule="exact" w:wrap="none" w:vAnchor="page" w:hAnchor="page" w:x="1851" w:y="1198"/>
        <w:numPr>
          <w:ilvl w:val="1"/>
          <w:numId w:val="1"/>
        </w:numPr>
        <w:shd w:val="clear" w:color="auto" w:fill="auto"/>
        <w:tabs>
          <w:tab w:val="left" w:pos="1435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К) дней с даты направления указанного уведомления.</w:t>
      </w:r>
    </w:p>
    <w:p w:rsidR="00437995" w:rsidRPr="00853F41" w:rsidRDefault="00A17D2C">
      <w:pPr>
        <w:pStyle w:val="20"/>
        <w:framePr w:wrap="none" w:vAnchor="page" w:hAnchor="page" w:x="1851" w:y="15689"/>
        <w:numPr>
          <w:ilvl w:val="0"/>
          <w:numId w:val="1"/>
        </w:numPr>
        <w:shd w:val="clear" w:color="auto" w:fill="auto"/>
        <w:tabs>
          <w:tab w:val="left" w:pos="3738"/>
        </w:tabs>
        <w:spacing w:line="240" w:lineRule="exac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437995" w:rsidRPr="00853F41" w:rsidRDefault="00437995">
      <w:pPr>
        <w:rPr>
          <w:rFonts w:ascii="Times New Roman" w:hAnsi="Times New Roman" w:cs="Times New Roman"/>
          <w:sz w:val="28"/>
          <w:szCs w:val="28"/>
        </w:rPr>
        <w:sectPr w:rsidR="00437995" w:rsidRPr="00853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995" w:rsidRPr="00853F41" w:rsidRDefault="00A17D2C">
      <w:pPr>
        <w:pStyle w:val="24"/>
        <w:framePr w:w="192" w:h="379" w:hRule="exact" w:wrap="none" w:vAnchor="page" w:hAnchor="page" w:x="1647" w:y="11427"/>
        <w:shd w:val="clear" w:color="auto" w:fill="auto"/>
        <w:spacing w:line="150" w:lineRule="exact"/>
        <w:textDirection w:val="btLr"/>
        <w:rPr>
          <w:rFonts w:ascii="Times New Roman" w:hAnsi="Times New Roman" w:cs="Times New Roman"/>
          <w:sz w:val="28"/>
          <w:szCs w:val="28"/>
        </w:rPr>
      </w:pPr>
      <w:r w:rsidRPr="00853F41">
        <w:rPr>
          <w:rStyle w:val="2PalatinoLinotype7pt0pt"/>
          <w:rFonts w:ascii="Times New Roman" w:hAnsi="Times New Roman" w:cs="Times New Roman"/>
          <w:sz w:val="28"/>
          <w:szCs w:val="28"/>
        </w:rPr>
        <w:lastRenderedPageBreak/>
        <w:t>/Ш</w:t>
      </w:r>
      <w:r w:rsidRPr="00853F41">
        <w:rPr>
          <w:rStyle w:val="25"/>
          <w:rFonts w:ascii="Times New Roman" w:hAnsi="Times New Roman" w:cs="Times New Roman"/>
          <w:sz w:val="28"/>
          <w:szCs w:val="28"/>
        </w:rPr>
        <w:t>*4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1"/>
          <w:numId w:val="1"/>
        </w:numPr>
        <w:shd w:val="clear" w:color="auto" w:fill="auto"/>
        <w:tabs>
          <w:tab w:val="left" w:pos="1334"/>
        </w:tabs>
        <w:spacing w:after="362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Стороны несут ответственность за надлежащее исполнение обязанностей, предусмотренных настоящим Соглашением, в соответствии с законодательством Российской Федерации.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0"/>
          <w:numId w:val="1"/>
        </w:numPr>
        <w:shd w:val="clear" w:color="auto" w:fill="auto"/>
        <w:tabs>
          <w:tab w:val="left" w:pos="3586"/>
        </w:tabs>
        <w:spacing w:after="307" w:line="240" w:lineRule="exact"/>
        <w:ind w:left="322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1"/>
          <w:numId w:val="1"/>
        </w:numPr>
        <w:shd w:val="clear" w:color="auto" w:fill="auto"/>
        <w:tabs>
          <w:tab w:val="left" w:pos="1334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Все разногласия между Сторонами разрешаются путем переговоров.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1"/>
          <w:numId w:val="1"/>
        </w:numPr>
        <w:shd w:val="clear" w:color="auto" w:fill="auto"/>
        <w:tabs>
          <w:tab w:val="left" w:pos="1334"/>
        </w:tabs>
        <w:spacing w:after="365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Федерации.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0"/>
          <w:numId w:val="1"/>
        </w:numPr>
        <w:shd w:val="clear" w:color="auto" w:fill="auto"/>
        <w:tabs>
          <w:tab w:val="left" w:pos="3586"/>
        </w:tabs>
        <w:spacing w:after="311" w:line="240" w:lineRule="exact"/>
        <w:ind w:left="322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1"/>
          <w:numId w:val="1"/>
        </w:numPr>
        <w:shd w:val="clear" w:color="auto" w:fill="auto"/>
        <w:tabs>
          <w:tab w:val="left" w:pos="126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Все изменения и дополнения в настоявшее Соглашение вносятся по взаимному согласию Сторон и оформляются дополнительными соглашениями в письменной форме.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1"/>
          <w:numId w:val="1"/>
        </w:numPr>
        <w:shd w:val="clear" w:color="auto" w:fill="auto"/>
        <w:tabs>
          <w:tab w:val="left" w:pos="1278"/>
        </w:tabs>
        <w:spacing w:after="362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437995" w:rsidRPr="00853F41" w:rsidRDefault="00A17D2C">
      <w:pPr>
        <w:pStyle w:val="20"/>
        <w:framePr w:w="9365" w:h="6800" w:hRule="exact" w:wrap="none" w:vAnchor="page" w:hAnchor="page" w:x="1854" w:y="1228"/>
        <w:numPr>
          <w:ilvl w:val="0"/>
          <w:numId w:val="1"/>
        </w:numPr>
        <w:shd w:val="clear" w:color="auto" w:fill="auto"/>
        <w:tabs>
          <w:tab w:val="left" w:pos="4261"/>
        </w:tabs>
        <w:spacing w:line="240" w:lineRule="exact"/>
        <w:ind w:left="3900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437995" w:rsidRPr="00853F41" w:rsidRDefault="00A17D2C">
      <w:pPr>
        <w:pStyle w:val="20"/>
        <w:framePr w:w="4584" w:h="1670" w:hRule="exact" w:wrap="none" w:vAnchor="page" w:hAnchor="page" w:x="1854" w:y="8299"/>
        <w:shd w:val="clear" w:color="auto" w:fill="auto"/>
        <w:tabs>
          <w:tab w:val="left" w:pos="27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Администрация</w:t>
      </w:r>
      <w:r w:rsidRPr="00853F41">
        <w:rPr>
          <w:rFonts w:ascii="Times New Roman" w:hAnsi="Times New Roman" w:cs="Times New Roman"/>
          <w:sz w:val="28"/>
          <w:szCs w:val="28"/>
        </w:rPr>
        <w:tab/>
        <w:t>Саракташского</w:t>
      </w:r>
    </w:p>
    <w:p w:rsidR="00437995" w:rsidRPr="00853F41" w:rsidRDefault="00A17D2C">
      <w:pPr>
        <w:pStyle w:val="20"/>
        <w:framePr w:w="4584" w:h="1670" w:hRule="exact" w:wrap="none" w:vAnchor="page" w:hAnchor="page" w:x="1854" w:y="8299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района</w:t>
      </w:r>
    </w:p>
    <w:p w:rsidR="00437995" w:rsidRPr="00853F41" w:rsidRDefault="00A17D2C">
      <w:pPr>
        <w:pStyle w:val="20"/>
        <w:framePr w:w="4584" w:h="1670" w:hRule="exact" w:wrap="none" w:vAnchor="page" w:hAnchor="page" w:x="1854" w:y="8299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Адрес: 462100, Оренбургская обл., Саракташский р-н, п. Саракташ, ул. Вокзальная, 12</w:t>
      </w:r>
    </w:p>
    <w:p w:rsidR="00437995" w:rsidRPr="00853F41" w:rsidRDefault="00A17D2C">
      <w:pPr>
        <w:pStyle w:val="20"/>
        <w:framePr w:w="4598" w:h="1670" w:hRule="exact" w:wrap="none" w:vAnchor="page" w:hAnchor="page" w:x="6611" w:y="8309"/>
        <w:shd w:val="clear" w:color="auto" w:fill="auto"/>
        <w:tabs>
          <w:tab w:val="left" w:pos="332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Администрация</w:t>
      </w:r>
      <w:r w:rsidRPr="00853F41">
        <w:rPr>
          <w:rFonts w:ascii="Times New Roman" w:hAnsi="Times New Roman" w:cs="Times New Roman"/>
          <w:sz w:val="28"/>
          <w:szCs w:val="28"/>
        </w:rPr>
        <w:tab/>
        <w:t>Спасского</w:t>
      </w:r>
    </w:p>
    <w:p w:rsidR="00437995" w:rsidRPr="00853F41" w:rsidRDefault="00A17D2C">
      <w:pPr>
        <w:pStyle w:val="20"/>
        <w:framePr w:w="4598" w:h="1670" w:hRule="exact" w:wrap="none" w:vAnchor="page" w:hAnchor="page" w:x="6611" w:y="8309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сельсовета</w:t>
      </w:r>
    </w:p>
    <w:p w:rsidR="00437995" w:rsidRPr="00853F41" w:rsidRDefault="00A17D2C">
      <w:pPr>
        <w:pStyle w:val="20"/>
        <w:framePr w:w="4598" w:h="1670" w:hRule="exact" w:wrap="none" w:vAnchor="page" w:hAnchor="page" w:x="6611" w:y="8309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Адрес: 462132, Оренбургская обл., Саракташский р-н, с. Спасское, ул. Лесная, 103</w:t>
      </w:r>
    </w:p>
    <w:p w:rsidR="00437995" w:rsidRPr="00853F41" w:rsidRDefault="00A17D2C">
      <w:pPr>
        <w:pStyle w:val="a5"/>
        <w:framePr w:wrap="none" w:vAnchor="page" w:hAnchor="page" w:x="4484" w:y="10299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района</w:t>
      </w:r>
    </w:p>
    <w:p w:rsidR="00437995" w:rsidRPr="00853F41" w:rsidRDefault="00A17D2C" w:rsidP="00853F41">
      <w:pPr>
        <w:pStyle w:val="a5"/>
        <w:framePr w:w="1656" w:h="796" w:hRule="exact" w:wrap="none" w:vAnchor="page" w:hAnchor="page" w:x="3812" w:y="10942"/>
        <w:shd w:val="clear" w:color="auto" w:fill="auto"/>
        <w:spacing w:after="15" w:line="240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853F41">
        <w:rPr>
          <w:rStyle w:val="a6"/>
          <w:rFonts w:ascii="Times New Roman" w:hAnsi="Times New Roman" w:cs="Times New Roman"/>
          <w:sz w:val="28"/>
          <w:szCs w:val="28"/>
        </w:rPr>
        <w:t>М Тарасов</w:t>
      </w:r>
    </w:p>
    <w:p w:rsidR="00437995" w:rsidRPr="00853F41" w:rsidRDefault="00A17D2C" w:rsidP="00853F41">
      <w:pPr>
        <w:pStyle w:val="32"/>
        <w:framePr w:w="1656" w:h="796" w:hRule="exact" w:wrap="none" w:vAnchor="page" w:hAnchor="page" w:x="3812" w:y="10942"/>
        <w:shd w:val="clear" w:color="auto" w:fill="auto"/>
        <w:spacing w:before="0" w:line="140" w:lineRule="exact"/>
        <w:rPr>
          <w:rFonts w:ascii="Times New Roman" w:hAnsi="Times New Roman" w:cs="Times New Roman"/>
          <w:sz w:val="18"/>
          <w:szCs w:val="18"/>
        </w:rPr>
      </w:pPr>
      <w:r w:rsidRPr="00853F4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37995" w:rsidRPr="00853F41" w:rsidRDefault="00A17D2C">
      <w:pPr>
        <w:pStyle w:val="a5"/>
        <w:framePr w:wrap="none" w:vAnchor="page" w:hAnchor="page" w:x="6596" w:y="10284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Г лава С</w:t>
      </w:r>
    </w:p>
    <w:p w:rsidR="00437995" w:rsidRPr="00853F41" w:rsidRDefault="00A17D2C">
      <w:pPr>
        <w:pStyle w:val="a5"/>
        <w:framePr w:wrap="none" w:vAnchor="page" w:hAnchor="page" w:x="9083" w:y="10313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ьсовета</w:t>
      </w:r>
    </w:p>
    <w:p w:rsidR="00437995" w:rsidRPr="00853F41" w:rsidRDefault="00A17D2C">
      <w:pPr>
        <w:pStyle w:val="a5"/>
        <w:framePr w:wrap="none" w:vAnchor="page" w:hAnchor="page" w:x="8295" w:y="10956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/ </w:t>
      </w:r>
      <w:r w:rsidRPr="00853F41">
        <w:rPr>
          <w:rStyle w:val="a6"/>
          <w:rFonts w:ascii="Times New Roman" w:hAnsi="Times New Roman" w:cs="Times New Roman"/>
          <w:sz w:val="28"/>
          <w:szCs w:val="28"/>
        </w:rPr>
        <w:t>А.М. Губанков</w:t>
      </w:r>
    </w:p>
    <w:p w:rsidR="00437995" w:rsidRPr="00853F41" w:rsidRDefault="00A17D2C">
      <w:pPr>
        <w:pStyle w:val="30"/>
        <w:framePr w:w="2496" w:h="158" w:hRule="exact" w:wrap="none" w:vAnchor="page" w:hAnchor="page" w:x="7796" w:y="11254"/>
        <w:shd w:val="clear" w:color="auto" w:fill="auto"/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(</w:t>
      </w:r>
      <w:r w:rsidRPr="00853F41">
        <w:rPr>
          <w:rFonts w:ascii="Times New Roman" w:hAnsi="Times New Roman" w:cs="Times New Roman"/>
          <w:sz w:val="18"/>
          <w:szCs w:val="18"/>
        </w:rPr>
        <w:t>расшифровка</w:t>
      </w:r>
      <w:r w:rsidRPr="00853F41">
        <w:rPr>
          <w:rFonts w:ascii="Times New Roman" w:hAnsi="Times New Roman" w:cs="Times New Roman"/>
          <w:sz w:val="28"/>
          <w:szCs w:val="28"/>
        </w:rPr>
        <w:t xml:space="preserve"> </w:t>
      </w:r>
      <w:r w:rsidRPr="00853F41">
        <w:rPr>
          <w:rFonts w:ascii="Times New Roman" w:hAnsi="Times New Roman" w:cs="Times New Roman"/>
          <w:sz w:val="18"/>
          <w:szCs w:val="18"/>
        </w:rPr>
        <w:t>подписи</w:t>
      </w:r>
      <w:r w:rsidRPr="00853F41">
        <w:rPr>
          <w:rFonts w:ascii="Times New Roman" w:hAnsi="Times New Roman" w:cs="Times New Roman"/>
          <w:sz w:val="28"/>
          <w:szCs w:val="28"/>
        </w:rPr>
        <w:t>)</w:t>
      </w:r>
    </w:p>
    <w:p w:rsidR="00437995" w:rsidRPr="00853F41" w:rsidRDefault="00437995" w:rsidP="00853F41">
      <w:pPr>
        <w:pStyle w:val="60"/>
        <w:framePr w:w="2678" w:h="362" w:hRule="exact" w:wrap="none" w:vAnchor="page" w:hAnchor="page" w:x="7614" w:y="11355"/>
        <w:shd w:val="clear" w:color="auto" w:fill="auto"/>
        <w:spacing w:line="180" w:lineRule="exact"/>
        <w:rPr>
          <w:sz w:val="28"/>
          <w:szCs w:val="28"/>
          <w:lang w:val="ru-RU"/>
        </w:rPr>
      </w:pPr>
    </w:p>
    <w:p w:rsidR="00437995" w:rsidRPr="00853F41" w:rsidRDefault="00A17D2C">
      <w:pPr>
        <w:pStyle w:val="20"/>
        <w:framePr w:wrap="none" w:vAnchor="page" w:hAnchor="page" w:x="6078" w:y="12387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3F41">
        <w:rPr>
          <w:rStyle w:val="26"/>
          <w:rFonts w:ascii="Times New Roman" w:hAnsi="Times New Roman" w:cs="Times New Roman"/>
          <w:sz w:val="28"/>
          <w:szCs w:val="28"/>
          <w:lang w:val="ru-RU"/>
        </w:rPr>
        <w:t>\</w:t>
      </w:r>
    </w:p>
    <w:p w:rsidR="00437995" w:rsidRPr="00853F41" w:rsidRDefault="00437995">
      <w:pPr>
        <w:pStyle w:val="53"/>
        <w:framePr w:wrap="none" w:vAnchor="page" w:hAnchor="page" w:x="6788" w:y="12369"/>
        <w:shd w:val="clear" w:color="auto" w:fill="auto"/>
        <w:spacing w:line="280" w:lineRule="exact"/>
        <w:rPr>
          <w:rFonts w:ascii="Times New Roman" w:hAnsi="Times New Roman" w:cs="Times New Roman"/>
          <w:lang w:val="ru-RU"/>
        </w:rPr>
      </w:pPr>
    </w:p>
    <w:p w:rsidR="00437995" w:rsidRPr="00853F41" w:rsidRDefault="00437995" w:rsidP="00853F41">
      <w:pPr>
        <w:pStyle w:val="a9"/>
        <w:framePr w:wrap="none" w:vAnchor="page" w:hAnchor="page" w:x="6347" w:y="12537"/>
        <w:shd w:val="clear" w:color="auto" w:fill="auto"/>
        <w:spacing w:line="280" w:lineRule="exact"/>
        <w:ind w:right="778"/>
        <w:jc w:val="both"/>
        <w:rPr>
          <w:sz w:val="28"/>
          <w:szCs w:val="28"/>
        </w:rPr>
      </w:pPr>
    </w:p>
    <w:p w:rsidR="00853F41" w:rsidRDefault="00A17D2C">
      <w:pPr>
        <w:pStyle w:val="20"/>
        <w:framePr w:w="9365" w:h="1382" w:hRule="exact" w:wrap="none" w:vAnchor="page" w:hAnchor="page" w:x="1854" w:y="13672"/>
        <w:shd w:val="clear" w:color="auto" w:fill="auto"/>
        <w:spacing w:line="326" w:lineRule="exact"/>
        <w:ind w:left="6740"/>
        <w:jc w:val="righ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53F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1 </w:t>
      </w:r>
      <w:r w:rsidRPr="00853F41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437995" w:rsidRPr="00853F41" w:rsidRDefault="00853F41">
      <w:pPr>
        <w:pStyle w:val="20"/>
        <w:framePr w:w="9365" w:h="1382" w:hRule="exact" w:wrap="none" w:vAnchor="page" w:hAnchor="page" w:x="1854" w:y="13672"/>
        <w:shd w:val="clear" w:color="auto" w:fill="auto"/>
        <w:spacing w:line="326" w:lineRule="exact"/>
        <w:ind w:left="67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D2C" w:rsidRPr="00853F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19.01.2023 № ИМТ/ЗПК - 15</w:t>
      </w:r>
      <w:r w:rsidR="00A17D2C" w:rsidRPr="0085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95" w:rsidRPr="00853F41" w:rsidRDefault="00A17D2C">
      <w:pPr>
        <w:pStyle w:val="20"/>
        <w:framePr w:w="9365" w:h="638" w:hRule="exact" w:wrap="none" w:vAnchor="page" w:hAnchor="page" w:x="1854" w:y="15334"/>
        <w:shd w:val="clear" w:color="auto" w:fill="auto"/>
        <w:spacing w:after="19" w:line="240" w:lineRule="exact"/>
        <w:ind w:left="4340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Показатели</w:t>
      </w:r>
    </w:p>
    <w:p w:rsidR="00437995" w:rsidRPr="00853F41" w:rsidRDefault="00A17D2C">
      <w:pPr>
        <w:pStyle w:val="20"/>
        <w:framePr w:w="9365" w:h="638" w:hRule="exact" w:wrap="none" w:vAnchor="page" w:hAnchor="page" w:x="1854" w:y="15334"/>
        <w:shd w:val="clear" w:color="auto" w:fill="auto"/>
        <w:spacing w:line="240" w:lineRule="exact"/>
        <w:ind w:left="2440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результативности реализации мероприятия</w:t>
      </w:r>
    </w:p>
    <w:p w:rsidR="00437995" w:rsidRPr="00853F41" w:rsidRDefault="008952C7">
      <w:pPr>
        <w:rPr>
          <w:rFonts w:ascii="Times New Roman" w:hAnsi="Times New Roman" w:cs="Times New Roman"/>
          <w:sz w:val="28"/>
          <w:szCs w:val="28"/>
        </w:rPr>
        <w:sectPr w:rsidR="00437995" w:rsidRPr="00853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5.85pt;margin-top:515.35pt;width:146.4pt;height:120.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75" style="position:absolute;margin-left:327.85pt;margin-top:515.15pt;width:126.25pt;height:68.6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2419"/>
        <w:gridCol w:w="2218"/>
      </w:tblGrid>
      <w:tr w:rsidR="00437995" w:rsidRPr="00853F41">
        <w:trPr>
          <w:trHeight w:hRule="exact" w:val="667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37995" w:rsidRPr="00853F41">
        <w:trPr>
          <w:trHeight w:hRule="exact" w:val="677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учреждений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95" w:rsidRPr="00853F41" w:rsidRDefault="00A17D2C">
            <w:pPr>
              <w:pStyle w:val="20"/>
              <w:framePr w:w="9542" w:h="1344" w:wrap="none" w:vAnchor="page" w:hAnchor="page" w:x="1745" w:y="116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41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39 000,00</w:t>
            </w:r>
          </w:p>
        </w:tc>
      </w:tr>
    </w:tbl>
    <w:p w:rsidR="00437995" w:rsidRPr="00853F41" w:rsidRDefault="00A17D2C">
      <w:pPr>
        <w:pStyle w:val="20"/>
        <w:framePr w:wrap="none" w:vAnchor="page" w:hAnchor="page" w:x="1789" w:y="3124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Глава Саракташского района</w:t>
      </w:r>
    </w:p>
    <w:p w:rsidR="00437995" w:rsidRPr="00853F41" w:rsidRDefault="00437995">
      <w:pPr>
        <w:framePr w:wrap="none" w:vAnchor="page" w:hAnchor="page" w:x="1443" w:y="3415"/>
        <w:rPr>
          <w:rFonts w:ascii="Times New Roman" w:hAnsi="Times New Roman" w:cs="Times New Roman"/>
          <w:sz w:val="28"/>
          <w:szCs w:val="28"/>
        </w:rPr>
      </w:pPr>
    </w:p>
    <w:p w:rsidR="00437995" w:rsidRPr="00853F41" w:rsidRDefault="00A17D2C">
      <w:pPr>
        <w:pStyle w:val="a5"/>
        <w:framePr w:w="1728" w:h="518" w:hRule="exact" w:wrap="none" w:vAnchor="page" w:hAnchor="page" w:x="3776" w:y="3767"/>
        <w:shd w:val="clear" w:color="auto" w:fill="auto"/>
        <w:spacing w:after="20" w:line="24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853F41">
        <w:rPr>
          <w:rStyle w:val="a6"/>
          <w:rFonts w:ascii="Times New Roman" w:hAnsi="Times New Roman" w:cs="Times New Roman"/>
          <w:sz w:val="28"/>
          <w:szCs w:val="28"/>
        </w:rPr>
        <w:t>М. Тарасов</w:t>
      </w:r>
    </w:p>
    <w:p w:rsidR="00437995" w:rsidRPr="00853F41" w:rsidRDefault="00A17D2C">
      <w:pPr>
        <w:pStyle w:val="32"/>
        <w:framePr w:w="1728" w:h="518" w:hRule="exact" w:wrap="none" w:vAnchor="page" w:hAnchor="page" w:x="3776" w:y="3767"/>
        <w:shd w:val="clear" w:color="auto" w:fill="auto"/>
        <w:spacing w:before="0" w:line="140" w:lineRule="exact"/>
        <w:rPr>
          <w:rFonts w:ascii="Times New Roman" w:hAnsi="Times New Roman" w:cs="Times New Roman"/>
          <w:sz w:val="28"/>
          <w:szCs w:val="28"/>
        </w:rPr>
      </w:pPr>
      <w:r w:rsidRPr="00853F4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37995" w:rsidRPr="00853F41" w:rsidRDefault="00C66B60">
      <w:pPr>
        <w:framePr w:wrap="none" w:vAnchor="page" w:hAnchor="page" w:x="7011" w:y="3124"/>
        <w:rPr>
          <w:rFonts w:ascii="Times New Roman" w:hAnsi="Times New Roman" w:cs="Times New Roman"/>
          <w:sz w:val="28"/>
          <w:szCs w:val="28"/>
        </w:rPr>
      </w:pPr>
      <w:r w:rsidRPr="008952C7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97.25pt;height:494.25pt">
            <v:imagedata r:id="rId9" r:href="rId10"/>
          </v:shape>
        </w:pict>
      </w:r>
    </w:p>
    <w:p w:rsidR="00437995" w:rsidRPr="00853F41" w:rsidRDefault="0089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75" style="position:absolute;margin-left:87.95pt;margin-top:179.7pt;width:108.95pt;height:131.05pt;z-index:-251658750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sectPr w:rsidR="00437995" w:rsidRPr="00853F41" w:rsidSect="004379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FD" w:rsidRDefault="00C954FD" w:rsidP="00437995">
      <w:r>
        <w:separator/>
      </w:r>
    </w:p>
  </w:endnote>
  <w:endnote w:type="continuationSeparator" w:id="1">
    <w:p w:rsidR="00C954FD" w:rsidRDefault="00C954FD" w:rsidP="0043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FD" w:rsidRDefault="00C954FD"/>
  </w:footnote>
  <w:footnote w:type="continuationSeparator" w:id="1">
    <w:p w:rsidR="00C954FD" w:rsidRDefault="00C954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C2C"/>
    <w:multiLevelType w:val="multilevel"/>
    <w:tmpl w:val="332C7A62"/>
    <w:lvl w:ilvl="0">
      <w:start w:val="4"/>
      <w:numFmt w:val="decimal"/>
      <w:lvlText w:val="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C4489"/>
    <w:multiLevelType w:val="multilevel"/>
    <w:tmpl w:val="7F86C93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E1A94"/>
    <w:multiLevelType w:val="multilevel"/>
    <w:tmpl w:val="AED82D22"/>
    <w:lvl w:ilvl="0">
      <w:start w:val="1"/>
      <w:numFmt w:val="decimal"/>
      <w:lvlText w:val="2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50F5D"/>
    <w:multiLevelType w:val="multilevel"/>
    <w:tmpl w:val="33AA92B8"/>
    <w:lvl w:ilvl="0">
      <w:start w:val="1"/>
      <w:numFmt w:val="decimal"/>
      <w:lvlText w:val="2.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7995"/>
    <w:rsid w:val="00437995"/>
    <w:rsid w:val="00853F41"/>
    <w:rsid w:val="008952C7"/>
    <w:rsid w:val="00A17D2C"/>
    <w:rsid w:val="00C66B60"/>
    <w:rsid w:val="00C954FD"/>
    <w:rsid w:val="00C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9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99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799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FranklinGothicBook14pt">
    <w:name w:val="Основной текст (2) + Franklin Gothic Book;14 pt;Курсив"/>
    <w:basedOn w:val="2"/>
    <w:rsid w:val="0043799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FranklinGothicBook14pt0">
    <w:name w:val="Основной текст (2) + Franklin Gothic Book;14 pt;Курсив"/>
    <w:basedOn w:val="2"/>
    <w:rsid w:val="0043799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4379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379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799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одпись к картинке (2)_"/>
    <w:basedOn w:val="a0"/>
    <w:link w:val="24"/>
    <w:rsid w:val="0043799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2PalatinoLinotype7pt0pt">
    <w:name w:val="Подпись к картинке (2) + Palatino Linotype;7 pt;Интервал 0 pt"/>
    <w:basedOn w:val="23"/>
    <w:rsid w:val="0043799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">
    <w:name w:val="Подпись к картинке (2)"/>
    <w:basedOn w:val="23"/>
    <w:rsid w:val="00437995"/>
    <w:rPr>
      <w:color w:val="00000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3799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Подпись к картинке"/>
    <w:basedOn w:val="a4"/>
    <w:rsid w:val="004379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3799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Подпись к картинке (4)_"/>
    <w:basedOn w:val="a0"/>
    <w:link w:val="40"/>
    <w:rsid w:val="0043799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41">
    <w:name w:val="Подпись к картинке (4)"/>
    <w:basedOn w:val="4"/>
    <w:rsid w:val="00437995"/>
    <w:rPr>
      <w:color w:val="000000"/>
      <w:w w:val="100"/>
      <w:position w:val="0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sid w:val="00437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51">
    <w:name w:val="Подпись к картинке (5)"/>
    <w:basedOn w:val="5"/>
    <w:rsid w:val="00437995"/>
    <w:rPr>
      <w:color w:val="000000"/>
      <w:spacing w:val="0"/>
      <w:w w:val="100"/>
      <w:position w:val="0"/>
    </w:rPr>
  </w:style>
  <w:style w:type="character" w:customStyle="1" w:styleId="5FranklinGothicHeavy7pt">
    <w:name w:val="Подпись к картинке (5) + Franklin Gothic Heavy;7 pt"/>
    <w:basedOn w:val="5"/>
    <w:rsid w:val="004379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</w:rPr>
  </w:style>
  <w:style w:type="character" w:customStyle="1" w:styleId="a7">
    <w:name w:val="Подпись к картинке"/>
    <w:basedOn w:val="a4"/>
    <w:rsid w:val="0043799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6">
    <w:name w:val="Подпись к картинке (6)_"/>
    <w:basedOn w:val="a0"/>
    <w:link w:val="60"/>
    <w:rsid w:val="00437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61">
    <w:name w:val="Подпись к картинке (6)"/>
    <w:basedOn w:val="6"/>
    <w:rsid w:val="00437995"/>
    <w:rPr>
      <w:color w:val="000000"/>
      <w:w w:val="100"/>
      <w:position w:val="0"/>
    </w:rPr>
  </w:style>
  <w:style w:type="character" w:customStyle="1" w:styleId="26">
    <w:name w:val="Основной текст (2)"/>
    <w:basedOn w:val="2"/>
    <w:rsid w:val="0043799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43799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u w:val="none"/>
      <w:lang w:val="en-US" w:eastAsia="en-US" w:bidi="en-US"/>
    </w:rPr>
  </w:style>
  <w:style w:type="character" w:customStyle="1" w:styleId="4PalatinoLinotype9pt0pt">
    <w:name w:val="Основной текст (4) + Palatino Linotype;9 pt;Не полужирный;Не курсив;Интервал 0 pt"/>
    <w:basedOn w:val="42"/>
    <w:rsid w:val="00437995"/>
    <w:rPr>
      <w:rFonts w:ascii="Palatino Linotype" w:eastAsia="Palatino Linotype" w:hAnsi="Palatino Linotype" w:cs="Palatino Linotype"/>
      <w:b/>
      <w:bCs/>
      <w:i/>
      <w:iCs/>
      <w:color w:val="000000"/>
      <w:spacing w:val="-10"/>
      <w:w w:val="100"/>
      <w:position w:val="0"/>
      <w:sz w:val="18"/>
      <w:szCs w:val="18"/>
    </w:rPr>
  </w:style>
  <w:style w:type="character" w:customStyle="1" w:styleId="44">
    <w:name w:val="Основной текст (4)"/>
    <w:basedOn w:val="42"/>
    <w:rsid w:val="00437995"/>
    <w:rPr>
      <w:color w:val="000000"/>
      <w:w w:val="100"/>
      <w:position w:val="0"/>
    </w:rPr>
  </w:style>
  <w:style w:type="character" w:customStyle="1" w:styleId="52">
    <w:name w:val="Основной текст (5)_"/>
    <w:basedOn w:val="a0"/>
    <w:link w:val="53"/>
    <w:rsid w:val="0043799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4">
    <w:name w:val="Основной текст (5)"/>
    <w:basedOn w:val="52"/>
    <w:rsid w:val="00437995"/>
    <w:rPr>
      <w:color w:val="000000"/>
      <w:spacing w:val="0"/>
      <w:w w:val="100"/>
      <w:position w:val="0"/>
    </w:rPr>
  </w:style>
  <w:style w:type="character" w:customStyle="1" w:styleId="a8">
    <w:name w:val="Другое_"/>
    <w:basedOn w:val="a0"/>
    <w:link w:val="a9"/>
    <w:rsid w:val="00437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alatinoLinotype12pt">
    <w:name w:val="Другое + Palatino Linotype;12 pt"/>
    <w:basedOn w:val="a8"/>
    <w:rsid w:val="0043799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</w:rPr>
  </w:style>
  <w:style w:type="character" w:customStyle="1" w:styleId="FranklinGothicBook14pt">
    <w:name w:val="Другое + Franklin Gothic Book;14 pt;Курсив"/>
    <w:basedOn w:val="a8"/>
    <w:rsid w:val="0043799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7">
    <w:name w:val="Основной текст (2)"/>
    <w:basedOn w:val="2"/>
    <w:rsid w:val="004379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ranklinGothicBook13pt0pt">
    <w:name w:val="Основной текст (2) + Franklin Gothic Book;13 pt;Полужирный;Курсив;Малые прописные;Интервал 0 pt"/>
    <w:basedOn w:val="2"/>
    <w:rsid w:val="00437995"/>
    <w:rPr>
      <w:rFonts w:ascii="Franklin Gothic Book" w:eastAsia="Franklin Gothic Book" w:hAnsi="Franklin Gothic Book" w:cs="Franklin Gothic Book"/>
      <w:b/>
      <w:bCs/>
      <w:i/>
      <w:iCs/>
      <w:smallCaps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FranklinGothicBook13pt">
    <w:name w:val="Основной текст (2) + Franklin Gothic Book;13 pt"/>
    <w:basedOn w:val="2"/>
    <w:rsid w:val="0043799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8">
    <w:name w:val="Основной текст (2)"/>
    <w:basedOn w:val="2"/>
    <w:rsid w:val="0043799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7995"/>
    <w:pPr>
      <w:shd w:val="clear" w:color="auto" w:fill="FFFFFF"/>
      <w:spacing w:line="317" w:lineRule="exact"/>
    </w:pPr>
    <w:rPr>
      <w:rFonts w:ascii="Palatino Linotype" w:eastAsia="Palatino Linotype" w:hAnsi="Palatino Linotype" w:cs="Palatino Linotype"/>
    </w:rPr>
  </w:style>
  <w:style w:type="paragraph" w:customStyle="1" w:styleId="30">
    <w:name w:val="Основной текст (3)"/>
    <w:basedOn w:val="a"/>
    <w:link w:val="3"/>
    <w:rsid w:val="00437995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24">
    <w:name w:val="Подпись к картинке (2)"/>
    <w:basedOn w:val="a"/>
    <w:link w:val="23"/>
    <w:rsid w:val="0043799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15"/>
      <w:szCs w:val="15"/>
    </w:rPr>
  </w:style>
  <w:style w:type="paragraph" w:customStyle="1" w:styleId="a5">
    <w:name w:val="Подпись к картинке"/>
    <w:basedOn w:val="a"/>
    <w:link w:val="a4"/>
    <w:rsid w:val="0043799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32">
    <w:name w:val="Подпись к картинке (3)"/>
    <w:basedOn w:val="a"/>
    <w:link w:val="31"/>
    <w:rsid w:val="00437995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40">
    <w:name w:val="Подпись к картинке (4)"/>
    <w:basedOn w:val="a"/>
    <w:link w:val="4"/>
    <w:rsid w:val="00437995"/>
    <w:pPr>
      <w:shd w:val="clear" w:color="auto" w:fill="FFFFFF"/>
      <w:spacing w:line="72" w:lineRule="exact"/>
      <w:jc w:val="both"/>
    </w:pPr>
    <w:rPr>
      <w:rFonts w:ascii="Franklin Gothic Book" w:eastAsia="Franklin Gothic Book" w:hAnsi="Franklin Gothic Book" w:cs="Franklin Gothic Book"/>
      <w:spacing w:val="-20"/>
      <w:sz w:val="17"/>
      <w:szCs w:val="17"/>
    </w:rPr>
  </w:style>
  <w:style w:type="paragraph" w:customStyle="1" w:styleId="50">
    <w:name w:val="Подпись к картинке (5)"/>
    <w:basedOn w:val="a"/>
    <w:link w:val="5"/>
    <w:rsid w:val="00437995"/>
    <w:pPr>
      <w:shd w:val="clear" w:color="auto" w:fill="FFFFFF"/>
      <w:spacing w:line="72" w:lineRule="exac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60">
    <w:name w:val="Подпись к картинке (6)"/>
    <w:basedOn w:val="a"/>
    <w:link w:val="6"/>
    <w:rsid w:val="00437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18"/>
      <w:szCs w:val="18"/>
      <w:lang w:val="en-US" w:eastAsia="en-US" w:bidi="en-US"/>
    </w:rPr>
  </w:style>
  <w:style w:type="paragraph" w:customStyle="1" w:styleId="43">
    <w:name w:val="Основной текст (4)"/>
    <w:basedOn w:val="a"/>
    <w:link w:val="42"/>
    <w:rsid w:val="0043799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 w:eastAsia="en-US" w:bidi="en-US"/>
    </w:rPr>
  </w:style>
  <w:style w:type="paragraph" w:customStyle="1" w:styleId="53">
    <w:name w:val="Основной текст (5)"/>
    <w:basedOn w:val="a"/>
    <w:link w:val="52"/>
    <w:rsid w:val="0043799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8"/>
      <w:szCs w:val="28"/>
      <w:lang w:val="en-US" w:eastAsia="en-US" w:bidi="en-US"/>
    </w:rPr>
  </w:style>
  <w:style w:type="paragraph" w:customStyle="1" w:styleId="a9">
    <w:name w:val="Другое"/>
    <w:basedOn w:val="a"/>
    <w:link w:val="a8"/>
    <w:rsid w:val="004379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../../../../AppData/Local/Temp/FineReader12.00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2023-06-02T06:16:00Z</dcterms:created>
  <dcterms:modified xsi:type="dcterms:W3CDTF">2023-06-02T06:16:00Z</dcterms:modified>
</cp:coreProperties>
</file>